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439C">
      <w:pPr>
        <w:ind w:left="840" w:leftChars="400" w:firstLine="0" w:firstLineChars="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西昌市人民医院全自动生化分析仪租凭服务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市场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邀请函</w:t>
      </w:r>
      <w:bookmarkStart w:id="0" w:name="_GoBack"/>
      <w:bookmarkEnd w:id="0"/>
    </w:p>
    <w:p w14:paraId="658485C1"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9A9F4F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致各潜在供应商：</w:t>
      </w:r>
    </w:p>
    <w:p w14:paraId="1F0945F6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135C41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本次调研针对</w:t>
      </w:r>
      <w:r>
        <w:rPr>
          <w:rFonts w:hint="eastAsia" w:ascii="仿宋" w:hAnsi="仿宋" w:eastAsia="仿宋" w:cs="仿宋"/>
          <w:sz w:val="32"/>
          <w:szCs w:val="32"/>
        </w:rPr>
        <w:t>西昌市人民医院需要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</w:rPr>
        <w:t>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生化设备</w:t>
      </w:r>
      <w:r>
        <w:rPr>
          <w:rFonts w:hint="eastAsia" w:ascii="仿宋" w:hAnsi="仿宋" w:eastAsia="仿宋" w:cs="仿宋"/>
          <w:sz w:val="32"/>
          <w:szCs w:val="32"/>
        </w:rPr>
        <w:t>。本着“公开透明、公平竞争、公正和诚实信用”的原则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面向社会各方</w:t>
      </w:r>
      <w:r>
        <w:rPr>
          <w:rFonts w:hint="eastAsia" w:ascii="仿宋" w:hAnsi="仿宋" w:eastAsia="仿宋" w:cs="仿宋"/>
          <w:sz w:val="32"/>
          <w:szCs w:val="32"/>
        </w:rPr>
        <w:t>，我院现对计划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</w:rPr>
        <w:t xml:space="preserve">产品的性能、配置以及产品需求的合理性等进行公开市场调研，欢迎愿意参加本项目采购需求调研的潜在生产厂家、供应商，按照本公告要求提供调研资料。现将相关事宜公告如下： </w:t>
      </w:r>
    </w:p>
    <w:p w14:paraId="1948D86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项目概况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： </w:t>
      </w:r>
    </w:p>
    <w:p w14:paraId="1F8C4B3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本项目为全自动生化分析仪租凭服务，租凭全自动生化分析仪1套，服务期：3年。</w:t>
      </w:r>
    </w:p>
    <w:p w14:paraId="25FC8CD3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西昌市人民医院</w:t>
      </w:r>
      <w:r>
        <w:rPr>
          <w:rFonts w:hint="eastAsia" w:ascii="仿宋" w:hAnsi="仿宋" w:eastAsia="仿宋" w:cs="仿宋"/>
          <w:sz w:val="32"/>
          <w:szCs w:val="32"/>
        </w:rPr>
        <w:t>全自动生化分析仪租凭服务</w:t>
      </w:r>
    </w:p>
    <w:p w14:paraId="2A409CA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3、项目清单及主要性能要求及配置 </w:t>
      </w:r>
    </w:p>
    <w:tbl>
      <w:tblPr>
        <w:tblStyle w:val="6"/>
        <w:tblW w:w="5505" w:type="pct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87"/>
        <w:gridCol w:w="781"/>
        <w:gridCol w:w="732"/>
        <w:gridCol w:w="4113"/>
        <w:gridCol w:w="1138"/>
      </w:tblGrid>
      <w:tr w14:paraId="2F8E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3A78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D4B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3335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61C8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EB4A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配置要求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63FD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使用科室</w:t>
            </w:r>
          </w:p>
        </w:tc>
      </w:tr>
      <w:tr w14:paraId="2085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86F1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0A98D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全自动生化分析仪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2329B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EFDC4B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1F1F1"/>
            <w:noWrap w:val="0"/>
            <w:vAlign w:val="center"/>
          </w:tcPr>
          <w:p w14:paraId="401315F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由模块组合式，单模块常规生化速度检测速度≥2000测试/小时，ISE测定速度≥900测试/小时，可拓展为常规项目速度≥6000测试/小时；ISE测定速度≥1800测试/小时，同时可和不同化学发光产品进行联机，为生化免疫流水线。</w:t>
            </w:r>
          </w:p>
          <w:p w14:paraId="64A8319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可开展生化常规项目：肝功，肾功，血脂，血糖，电解质等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32B0E7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生化组</w:t>
            </w:r>
          </w:p>
          <w:p w14:paraId="216C8669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急诊组</w:t>
            </w:r>
          </w:p>
        </w:tc>
      </w:tr>
    </w:tbl>
    <w:p w14:paraId="4F660C1A">
      <w:pPr>
        <w:rPr>
          <w:rFonts w:hint="eastAsia" w:ascii="仿宋" w:hAnsi="仿宋" w:eastAsia="仿宋" w:cs="仿宋"/>
          <w:sz w:val="32"/>
          <w:szCs w:val="32"/>
        </w:rPr>
      </w:pPr>
    </w:p>
    <w:p w14:paraId="6961F087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、市场调研要求 </w:t>
      </w:r>
    </w:p>
    <w:p w14:paraId="1E4769D4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1、市场调研的报价，为设备送达采购人指定地点，经采购人验收合格并交货完毕所有可能发生的费用，包括设备费、运输、保险费、采购保管、安装、产品检验检测、操作人员培训、售后服务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后期LIS端口连接费用等费用。</w:t>
      </w:r>
    </w:p>
    <w:p w14:paraId="565399B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2、市场调研生产厂家、供应商只有一次市场调研机会，供应商应一次性报出不可更改的市场调研结果。 </w:t>
      </w:r>
    </w:p>
    <w:p w14:paraId="5DCD1B1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、请参加单位严格按医院要求，认真阅读各项要求后严格按照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文件要求</w:t>
      </w:r>
      <w:r>
        <w:rPr>
          <w:rFonts w:hint="eastAsia" w:ascii="仿宋" w:hAnsi="仿宋" w:eastAsia="仿宋" w:cs="仿宋"/>
          <w:sz w:val="32"/>
          <w:szCs w:val="32"/>
        </w:rPr>
        <w:t xml:space="preserve">、顺序进行资料编制，并按规定时间、地点准时递交方案。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0DAE8BFF"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参与调研供应商应满足：</w:t>
      </w:r>
    </w:p>
    <w:p w14:paraId="5EF6C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1、具有独立承担民事责任的能力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</w:p>
    <w:p w14:paraId="0B39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2、提供具有良好的商业信誉和健全的财务会计制度承诺函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14E1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3、提供具有履行合同所必需的设备和专业技术能力承诺函；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2D5A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4、提供有依法缴纳税收良好记录的承诺函原件；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299F6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提供参加本次采购活动前三年内，在经营活动中没有重大违法记录的承诺函；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04BE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6、提供具备法律、行政法规规定的其他条件的承诺函；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218A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7、针对本项目特殊要求：</w:t>
      </w:r>
    </w:p>
    <w:p w14:paraId="342C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（1）调研供应商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须符合《医疗器械监督管理条例》要求并提供有效的《医疗器械生产许可证》或《医疗器械经营许可证》或医疗器械经营备案凭证复印件。</w:t>
      </w:r>
    </w:p>
    <w:p w14:paraId="3D61F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 调研产品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须符合《医疗器械注册管理办法》要求并提供有效的医疗器械备案登记凭证或医疗器械注册证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29893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2D4D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四、调研渠道</w:t>
      </w:r>
    </w:p>
    <w:p w14:paraId="191DA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  <w:t>在西昌市人民医院网上向社会各方（愿意参加本项目市场调研的潜在供应商）发出邀请。</w:t>
      </w:r>
    </w:p>
    <w:p w14:paraId="46E886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27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五、反馈要求及递交方式</w:t>
      </w:r>
    </w:p>
    <w:p w14:paraId="1D673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1、电子邮件递交：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/>
        </w:rPr>
        <w:instrText xml:space="preserve"> HYPERLINK "mailto:3624157047@qq.com"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793327100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请将采购需求调研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问卷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按要求填写好并逐页加盖供应商公章后扫描发送至电子邮箱：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793327100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@qq.com。（注：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①提供逐页盖章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  <w:t>扫描件一份、可编辑word文档一份，扫描件与word文档须一致。②邮件标题须注明项目名称及公司名字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）</w:t>
      </w:r>
    </w:p>
    <w:p w14:paraId="7BEB9728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before="0" w:beforeAutospacing="0" w:after="0" w:afterAutospacing="0"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  <w:t>、现场递交：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四川坤千项目管理有限公司（四川省凉山州西昌市航天大道一段144号）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  <w:t>；提供逐页盖章扫描件一份、可编辑word文档一份，扫描件与word文档须一致。</w:t>
      </w:r>
    </w:p>
    <w:p w14:paraId="01AC4570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</w:pPr>
    </w:p>
    <w:p w14:paraId="2225A836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  <w:t>征集时间及联系电话</w:t>
      </w:r>
    </w:p>
    <w:p w14:paraId="4519D4DE">
      <w:pPr>
        <w:pStyle w:val="2"/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lang w:val="en-US" w:eastAsia="zh-CN"/>
        </w:rPr>
      </w:pPr>
    </w:p>
    <w:p w14:paraId="74232833">
      <w:pPr>
        <w:pStyle w:val="2"/>
        <w:widowControl w:val="0"/>
        <w:numPr>
          <w:ilvl w:val="0"/>
          <w:numId w:val="0"/>
        </w:num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日至2024年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上午9:00至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工作日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），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按上述要求发送至上述电子邮箱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或现场递交。</w:t>
      </w:r>
    </w:p>
    <w:p w14:paraId="4146B1DA">
      <w:pPr>
        <w:pStyle w:val="2"/>
        <w:widowControl w:val="0"/>
        <w:numPr>
          <w:ilvl w:val="0"/>
          <w:numId w:val="0"/>
        </w:numPr>
        <w:spacing w:line="400" w:lineRule="exact"/>
        <w:ind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联系电话：18328975677</w:t>
      </w:r>
    </w:p>
    <w:p w14:paraId="514520F1">
      <w:pPr>
        <w:pStyle w:val="2"/>
        <w:widowControl w:val="0"/>
        <w:numPr>
          <w:ilvl w:val="0"/>
          <w:numId w:val="0"/>
        </w:num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55EEAFB3">
      <w:pPr>
        <w:pStyle w:val="3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日期：2024年 11 月 1  日</w:t>
      </w:r>
    </w:p>
    <w:sectPr>
      <w:pgSz w:w="11906" w:h="16838"/>
      <w:pgMar w:top="257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AC996"/>
    <w:multiLevelType w:val="singleLevel"/>
    <w:tmpl w:val="A82AC99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0062AC"/>
    <w:multiLevelType w:val="multilevel"/>
    <w:tmpl w:val="6B0062AC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DE0ODY4N2QyNDAzYTljNDQyMDYwZjY5YWU5YzYifQ=="/>
  </w:docVars>
  <w:rsids>
    <w:rsidRoot w:val="7B5E8984"/>
    <w:rsid w:val="01FF6BA5"/>
    <w:rsid w:val="033834CD"/>
    <w:rsid w:val="03CE31E1"/>
    <w:rsid w:val="0A2F1F6A"/>
    <w:rsid w:val="0D7B1CE0"/>
    <w:rsid w:val="1301201D"/>
    <w:rsid w:val="1B8A217F"/>
    <w:rsid w:val="1BA76E29"/>
    <w:rsid w:val="205C05F3"/>
    <w:rsid w:val="2E5D0223"/>
    <w:rsid w:val="3050746F"/>
    <w:rsid w:val="307D5FAE"/>
    <w:rsid w:val="3615364A"/>
    <w:rsid w:val="3C165554"/>
    <w:rsid w:val="3F77E93B"/>
    <w:rsid w:val="3FDFC229"/>
    <w:rsid w:val="41251646"/>
    <w:rsid w:val="448175E1"/>
    <w:rsid w:val="4BB21783"/>
    <w:rsid w:val="4FF2CE65"/>
    <w:rsid w:val="5ABB247B"/>
    <w:rsid w:val="6472299F"/>
    <w:rsid w:val="65751F4C"/>
    <w:rsid w:val="70AD3EF5"/>
    <w:rsid w:val="724A7260"/>
    <w:rsid w:val="74223FD0"/>
    <w:rsid w:val="75D3403C"/>
    <w:rsid w:val="7B5E8984"/>
    <w:rsid w:val="8DD9A259"/>
    <w:rsid w:val="CB67363B"/>
    <w:rsid w:val="DBBF9A1F"/>
    <w:rsid w:val="EE7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00" w:lineRule="exact"/>
      <w:ind w:firstLine="420" w:firstLineChars="200"/>
    </w:pPr>
    <w:rPr>
      <w:sz w:val="21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hAnsi="Courier New"/>
      <w:kern w:val="2"/>
      <w:sz w:val="21"/>
      <w:szCs w:val="20"/>
    </w:rPr>
  </w:style>
  <w:style w:type="paragraph" w:styleId="5">
    <w:name w:val="Body Text First Indent"/>
    <w:basedOn w:val="3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1347</Characters>
  <Lines>0</Lines>
  <Paragraphs>0</Paragraphs>
  <TotalTime>2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2024-10-16T15:10:00Z</dcterms:created>
  <dc:creator>刘涛</dc:creator>
  <cp:lastModifiedBy>WPS_1709522687</cp:lastModifiedBy>
  <dcterms:modified xsi:type="dcterms:W3CDTF">2024-11-01T09:53:29Z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8D799AC5E9DF09EA7D150E6750F8D1C4_41</vt:lpwstr>
  </property>
</Properties>
</file>