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hint="default" w:ascii="仿宋" w:hAnsi="仿宋" w:eastAsia="仿宋" w:cs="仿宋"/>
          <w:color w:val="auto"/>
          <w:sz w:val="44"/>
          <w:szCs w:val="44"/>
          <w:lang w:val="en-US" w:eastAsia="zh-CN"/>
        </w:rPr>
      </w:pPr>
      <w:r>
        <w:rPr>
          <w:rFonts w:hint="eastAsia" w:ascii="仿宋" w:hAnsi="仿宋" w:eastAsia="仿宋" w:cs="仿宋"/>
          <w:b/>
          <w:bCs/>
          <w:color w:val="auto"/>
          <w:sz w:val="44"/>
          <w:szCs w:val="44"/>
          <w:lang w:val="en-US" w:eastAsia="zh-CN"/>
        </w:rPr>
        <w:t>调研邀请</w:t>
      </w:r>
    </w:p>
    <w:p>
      <w:pPr>
        <w:ind w:firstLine="560" w:firstLineChars="200"/>
        <w:rPr>
          <w:rFonts w:hint="eastAsia" w:ascii="仿宋" w:hAnsi="仿宋" w:eastAsia="仿宋" w:cs="仿宋"/>
          <w:color w:val="auto"/>
          <w:sz w:val="28"/>
          <w:szCs w:val="28"/>
          <w:lang w:eastAsia="zh-CN"/>
        </w:rPr>
      </w:pPr>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西昌市人民医院</w:t>
      </w:r>
      <w:r>
        <w:rPr>
          <w:rFonts w:hint="eastAsia" w:ascii="仿宋" w:hAnsi="仿宋" w:eastAsia="仿宋" w:cs="仿宋"/>
          <w:color w:val="auto"/>
          <w:sz w:val="28"/>
          <w:szCs w:val="28"/>
        </w:rPr>
        <w:t>拟对西昌市人民医院</w:t>
      </w:r>
      <w:r>
        <w:rPr>
          <w:rFonts w:hint="eastAsia" w:ascii="仿宋" w:hAnsi="仿宋" w:eastAsia="仿宋" w:cs="仿宋"/>
          <w:color w:val="auto"/>
          <w:sz w:val="28"/>
          <w:szCs w:val="28"/>
          <w:lang w:val="en-US" w:eastAsia="zh-CN"/>
        </w:rPr>
        <w:t>超声、放射等一批设备维保项目开展</w:t>
      </w:r>
      <w:r>
        <w:rPr>
          <w:rFonts w:hint="eastAsia" w:ascii="仿宋" w:hAnsi="仿宋" w:eastAsia="仿宋" w:cs="仿宋"/>
          <w:color w:val="auto"/>
          <w:sz w:val="28"/>
          <w:szCs w:val="28"/>
        </w:rPr>
        <w:t>调研，诚邀符合条件的</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报名参加，具体情况如下</w:t>
      </w:r>
      <w:r>
        <w:rPr>
          <w:rFonts w:hint="eastAsia" w:ascii="仿宋" w:hAnsi="仿宋" w:eastAsia="仿宋" w:cs="仿宋"/>
          <w:color w:val="auto"/>
          <w:sz w:val="28"/>
          <w:szCs w:val="28"/>
          <w:lang w:eastAsia="zh-CN"/>
        </w:rPr>
        <w:t>：</w:t>
      </w:r>
    </w:p>
    <w:p>
      <w:pPr>
        <w:rPr>
          <w:rFonts w:hint="eastAsia" w:ascii="仿宋" w:hAnsi="仿宋" w:eastAsia="仿宋" w:cs="仿宋"/>
          <w:color w:val="auto"/>
          <w:sz w:val="28"/>
          <w:szCs w:val="28"/>
        </w:rPr>
      </w:pPr>
      <w:r>
        <w:rPr>
          <w:rFonts w:hint="eastAsia" w:ascii="仿宋" w:hAnsi="仿宋" w:eastAsia="仿宋" w:cs="仿宋"/>
          <w:b/>
          <w:bCs/>
          <w:color w:val="auto"/>
          <w:sz w:val="28"/>
          <w:szCs w:val="28"/>
        </w:rPr>
        <w:t>（一）项目概况</w:t>
      </w:r>
      <w:r>
        <w:rPr>
          <w:rFonts w:hint="eastAsia" w:ascii="仿宋" w:hAnsi="仿宋" w:eastAsia="仿宋" w:cs="仿宋"/>
          <w:color w:val="auto"/>
          <w:sz w:val="28"/>
          <w:szCs w:val="28"/>
        </w:rPr>
        <w:t>:</w:t>
      </w:r>
    </w:p>
    <w:p>
      <w:pPr>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本次调研针对</w:t>
      </w:r>
      <w:r>
        <w:rPr>
          <w:rFonts w:hint="eastAsia" w:ascii="仿宋" w:hAnsi="仿宋" w:eastAsia="仿宋" w:cs="仿宋"/>
          <w:color w:val="auto"/>
          <w:sz w:val="28"/>
          <w:szCs w:val="28"/>
          <w:lang w:eastAsia="zh-CN"/>
        </w:rPr>
        <w:t>西昌市人民医院</w:t>
      </w:r>
      <w:r>
        <w:rPr>
          <w:rFonts w:hint="eastAsia" w:ascii="仿宋" w:hAnsi="仿宋" w:eastAsia="仿宋" w:cs="仿宋"/>
          <w:color w:val="auto"/>
          <w:sz w:val="28"/>
          <w:szCs w:val="28"/>
          <w:lang w:val="en-US" w:eastAsia="zh-CN"/>
        </w:rPr>
        <w:t>超声、放射等一批设备维保项目</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主要包括</w:t>
      </w:r>
      <w:r>
        <w:rPr>
          <w:rFonts w:hint="eastAsia" w:ascii="仿宋" w:hAnsi="仿宋" w:eastAsia="仿宋" w:cs="仿宋"/>
          <w:color w:val="auto"/>
          <w:sz w:val="28"/>
          <w:szCs w:val="28"/>
          <w:lang w:eastAsia="zh-CN"/>
        </w:rPr>
        <w:t>征集</w:t>
      </w:r>
      <w:r>
        <w:rPr>
          <w:rFonts w:hint="eastAsia" w:ascii="仿宋" w:hAnsi="仿宋" w:eastAsia="仿宋" w:cs="仿宋"/>
          <w:color w:val="auto"/>
          <w:sz w:val="28"/>
          <w:szCs w:val="28"/>
          <w:lang w:val="en-US" w:eastAsia="zh-CN"/>
        </w:rPr>
        <w:t>服务要求、报价、商务条款、</w:t>
      </w:r>
      <w:r>
        <w:rPr>
          <w:rFonts w:hint="eastAsia" w:ascii="仿宋" w:hAnsi="仿宋" w:eastAsia="仿宋" w:cs="仿宋"/>
          <w:color w:val="auto"/>
          <w:kern w:val="2"/>
          <w:sz w:val="28"/>
          <w:szCs w:val="28"/>
          <w:lang w:val="en-US" w:eastAsia="zh-CN" w:bidi="ar-SA"/>
        </w:rPr>
        <w:t>市场供给情况</w:t>
      </w:r>
      <w:r>
        <w:rPr>
          <w:rFonts w:hint="eastAsia" w:ascii="仿宋" w:hAnsi="仿宋" w:eastAsia="仿宋" w:cs="仿宋"/>
          <w:color w:val="auto"/>
          <w:sz w:val="28"/>
          <w:szCs w:val="28"/>
          <w:lang w:val="en-US" w:eastAsia="zh-CN"/>
        </w:rPr>
        <w:t>等内容</w:t>
      </w:r>
      <w:r>
        <w:rPr>
          <w:rFonts w:hint="eastAsia" w:ascii="仿宋" w:hAnsi="仿宋" w:eastAsia="仿宋" w:cs="仿宋"/>
          <w:color w:val="auto"/>
          <w:sz w:val="28"/>
          <w:szCs w:val="28"/>
          <w:lang w:eastAsia="zh-CN"/>
        </w:rPr>
        <w:t>。</w:t>
      </w:r>
    </w:p>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维保设备清单如下：</w:t>
      </w:r>
    </w:p>
    <w:tbl>
      <w:tblPr>
        <w:tblStyle w:val="13"/>
        <w:tblW w:w="502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1451"/>
        <w:gridCol w:w="786"/>
        <w:gridCol w:w="774"/>
        <w:gridCol w:w="974"/>
        <w:gridCol w:w="1236"/>
        <w:gridCol w:w="24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9" w:hRule="atLeast"/>
        </w:trPr>
        <w:tc>
          <w:tcPr>
            <w:tcW w:w="428" w:type="pct"/>
            <w:noWrap w:val="0"/>
            <w:vAlign w:val="center"/>
          </w:tcPr>
          <w:p>
            <w:pPr>
              <w:pStyle w:val="15"/>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序号</w:t>
            </w:r>
          </w:p>
        </w:tc>
        <w:tc>
          <w:tcPr>
            <w:tcW w:w="869" w:type="pct"/>
            <w:noWrap w:val="0"/>
            <w:vAlign w:val="center"/>
          </w:tcPr>
          <w:p>
            <w:pPr>
              <w:pStyle w:val="15"/>
              <w:spacing w:before="196"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设备类型、品牌及规格型号</w:t>
            </w:r>
          </w:p>
        </w:tc>
        <w:tc>
          <w:tcPr>
            <w:tcW w:w="471" w:type="pct"/>
            <w:noWrap w:val="0"/>
            <w:vAlign w:val="center"/>
          </w:tcPr>
          <w:p>
            <w:pPr>
              <w:pStyle w:val="15"/>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数量</w:t>
            </w:r>
          </w:p>
        </w:tc>
        <w:tc>
          <w:tcPr>
            <w:tcW w:w="464" w:type="pct"/>
            <w:noWrap w:val="0"/>
            <w:vAlign w:val="center"/>
          </w:tcPr>
          <w:p>
            <w:pPr>
              <w:pStyle w:val="15"/>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单位</w:t>
            </w:r>
          </w:p>
        </w:tc>
        <w:tc>
          <w:tcPr>
            <w:tcW w:w="583" w:type="pct"/>
            <w:noWrap w:val="0"/>
            <w:vAlign w:val="center"/>
          </w:tcPr>
          <w:p>
            <w:pPr>
              <w:pStyle w:val="15"/>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维保服务及时间（年）</w:t>
            </w:r>
          </w:p>
        </w:tc>
        <w:tc>
          <w:tcPr>
            <w:tcW w:w="740" w:type="pct"/>
            <w:noWrap w:val="0"/>
            <w:vAlign w:val="center"/>
          </w:tcPr>
          <w:p>
            <w:pPr>
              <w:pStyle w:val="6"/>
              <w:spacing w:line="360" w:lineRule="auto"/>
              <w:ind w:left="0" w:leftChars="0" w:firstLine="0" w:firstLineChars="0"/>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维保方式</w:t>
            </w:r>
          </w:p>
        </w:tc>
        <w:tc>
          <w:tcPr>
            <w:tcW w:w="1443" w:type="pct"/>
            <w:noWrap w:val="0"/>
            <w:vAlign w:val="center"/>
          </w:tcPr>
          <w:p>
            <w:pPr>
              <w:pStyle w:val="6"/>
              <w:spacing w:line="360" w:lineRule="auto"/>
              <w:ind w:left="0" w:leftChars="0" w:firstLine="0" w:firstLineChars="0"/>
              <w:jc w:val="center"/>
              <w:rPr>
                <w:rFonts w:hint="default"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维保范围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1" w:hRule="atLeast"/>
        </w:trPr>
        <w:tc>
          <w:tcPr>
            <w:tcW w:w="428" w:type="pct"/>
            <w:noWrap w:val="0"/>
            <w:vAlign w:val="center"/>
          </w:tcPr>
          <w:p>
            <w:pPr>
              <w:pStyle w:val="15"/>
              <w:spacing w:before="184"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1</w:t>
            </w:r>
          </w:p>
        </w:tc>
        <w:tc>
          <w:tcPr>
            <w:tcW w:w="869" w:type="pct"/>
            <w:noWrap w:val="0"/>
            <w:vAlign w:val="center"/>
          </w:tcPr>
          <w:p>
            <w:pPr>
              <w:keepNext w:val="0"/>
              <w:keepLines w:val="0"/>
              <w:widowControl/>
              <w:suppressLineNumbers w:val="0"/>
              <w:jc w:val="center"/>
              <w:textAlignment w:val="center"/>
              <w:rPr>
                <w:rFonts w:hint="default"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 xml:space="preserve">GE E10四维彩色多普勒检测仪维保 GE E10 </w:t>
            </w:r>
          </w:p>
        </w:tc>
        <w:tc>
          <w:tcPr>
            <w:tcW w:w="471" w:type="pct"/>
            <w:noWrap w:val="0"/>
            <w:vAlign w:val="center"/>
          </w:tcPr>
          <w:p>
            <w:pPr>
              <w:pStyle w:val="15"/>
              <w:spacing w:before="185"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1</w:t>
            </w:r>
          </w:p>
        </w:tc>
        <w:tc>
          <w:tcPr>
            <w:tcW w:w="464" w:type="pct"/>
            <w:noWrap w:val="0"/>
            <w:vAlign w:val="center"/>
          </w:tcPr>
          <w:p>
            <w:pPr>
              <w:pStyle w:val="15"/>
              <w:spacing w:before="145"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台</w:t>
            </w:r>
          </w:p>
        </w:tc>
        <w:tc>
          <w:tcPr>
            <w:tcW w:w="583"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1</w:t>
            </w:r>
          </w:p>
        </w:tc>
        <w:tc>
          <w:tcPr>
            <w:tcW w:w="740" w:type="pct"/>
            <w:noWrap w:val="0"/>
            <w:vAlign w:val="center"/>
          </w:tcPr>
          <w:p>
            <w:pPr>
              <w:pStyle w:val="6"/>
              <w:spacing w:line="360" w:lineRule="auto"/>
              <w:ind w:left="0" w:leftChars="0" w:firstLine="480" w:firstLineChars="200"/>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全保</w:t>
            </w:r>
          </w:p>
        </w:tc>
        <w:tc>
          <w:tcPr>
            <w:tcW w:w="1443" w:type="pct"/>
            <w:noWrap w:val="0"/>
            <w:vAlign w:val="center"/>
          </w:tcPr>
          <w:p>
            <w:pPr>
              <w:pStyle w:val="6"/>
              <w:spacing w:line="360" w:lineRule="auto"/>
              <w:ind w:left="0" w:leftChars="0" w:firstLine="480" w:firstLineChars="200"/>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Voluson E10 设备整机配件以及附属探头（C2-9-D、11L-D、RIC5-9-D、RM6C-D）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2" w:hRule="atLeast"/>
        </w:trPr>
        <w:tc>
          <w:tcPr>
            <w:tcW w:w="428" w:type="pct"/>
            <w:noWrap w:val="0"/>
            <w:vAlign w:val="center"/>
          </w:tcPr>
          <w:p>
            <w:pPr>
              <w:pStyle w:val="15"/>
              <w:spacing w:before="184"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2</w:t>
            </w:r>
          </w:p>
        </w:tc>
        <w:tc>
          <w:tcPr>
            <w:tcW w:w="869" w:type="pct"/>
            <w:noWrap w:val="0"/>
            <w:vAlign w:val="center"/>
          </w:tcPr>
          <w:p>
            <w:pPr>
              <w:keepNext w:val="0"/>
              <w:keepLines w:val="0"/>
              <w:widowControl/>
              <w:suppressLineNumbers w:val="0"/>
              <w:jc w:val="center"/>
              <w:textAlignment w:val="center"/>
              <w:rPr>
                <w:rFonts w:hint="default"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彩色多普勒检测仪维保 西门子ACUSON Redwood</w:t>
            </w:r>
          </w:p>
        </w:tc>
        <w:tc>
          <w:tcPr>
            <w:tcW w:w="471" w:type="pct"/>
            <w:noWrap w:val="0"/>
            <w:vAlign w:val="center"/>
          </w:tcPr>
          <w:p>
            <w:pPr>
              <w:pStyle w:val="15"/>
              <w:spacing w:before="185"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1</w:t>
            </w:r>
          </w:p>
        </w:tc>
        <w:tc>
          <w:tcPr>
            <w:tcW w:w="464" w:type="pct"/>
            <w:noWrap w:val="0"/>
            <w:vAlign w:val="center"/>
          </w:tcPr>
          <w:p>
            <w:pPr>
              <w:spacing w:before="145"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台</w:t>
            </w:r>
          </w:p>
        </w:tc>
        <w:tc>
          <w:tcPr>
            <w:tcW w:w="583"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1</w:t>
            </w:r>
          </w:p>
        </w:tc>
        <w:tc>
          <w:tcPr>
            <w:tcW w:w="740"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全保</w:t>
            </w:r>
          </w:p>
        </w:tc>
        <w:tc>
          <w:tcPr>
            <w:tcW w:w="1443"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color w:val="000000" w:themeColor="text1"/>
                <w:spacing w:val="-2"/>
                <w:sz w:val="24"/>
                <w:szCs w:val="24"/>
                <w14:textFill>
                  <w14:solidFill>
                    <w14:schemeClr w14:val="tx1"/>
                  </w14:solidFill>
                </w14:textFill>
              </w:rPr>
              <w:t xml:space="preserve">ACUSON Redwood </w:t>
            </w:r>
            <w:r>
              <w:rPr>
                <w:rFonts w:hint="eastAsia" w:ascii="宋体" w:hAnsi="宋体" w:eastAsia="宋体" w:cs="宋体"/>
                <w:color w:val="000000" w:themeColor="text1"/>
                <w:spacing w:val="-10"/>
                <w:sz w:val="24"/>
                <w:szCs w:val="24"/>
                <w14:textFill>
                  <w14:solidFill>
                    <w14:schemeClr w14:val="tx1"/>
                  </w14:solidFill>
                </w14:textFill>
              </w:rPr>
              <w:t>设备整机配件以及所有附属探头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428" w:type="pct"/>
            <w:noWrap w:val="0"/>
            <w:vAlign w:val="center"/>
          </w:tcPr>
          <w:p>
            <w:pPr>
              <w:pStyle w:val="15"/>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3</w:t>
            </w:r>
          </w:p>
        </w:tc>
        <w:tc>
          <w:tcPr>
            <w:tcW w:w="869" w:type="pct"/>
            <w:noWrap w:val="0"/>
            <w:vAlign w:val="center"/>
          </w:tcPr>
          <w:p>
            <w:pPr>
              <w:keepNext w:val="0"/>
              <w:keepLines w:val="0"/>
              <w:widowControl/>
              <w:suppressLineNumbers w:val="0"/>
              <w:jc w:val="center"/>
              <w:textAlignment w:val="center"/>
              <w:rPr>
                <w:rFonts w:hint="default"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彩色多普勒检测仪维保 GE Vivid E9</w:t>
            </w:r>
          </w:p>
        </w:tc>
        <w:tc>
          <w:tcPr>
            <w:tcW w:w="471" w:type="pct"/>
            <w:noWrap w:val="0"/>
            <w:vAlign w:val="center"/>
          </w:tcPr>
          <w:p>
            <w:pPr>
              <w:pStyle w:val="15"/>
              <w:spacing w:before="208" w:line="360" w:lineRule="auto"/>
              <w:jc w:val="center"/>
              <w:rPr>
                <w:rFonts w:hint="default"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1</w:t>
            </w:r>
          </w:p>
        </w:tc>
        <w:tc>
          <w:tcPr>
            <w:tcW w:w="464" w:type="pct"/>
            <w:noWrap w:val="0"/>
            <w:vAlign w:val="center"/>
          </w:tcPr>
          <w:p>
            <w:pPr>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台</w:t>
            </w:r>
          </w:p>
        </w:tc>
        <w:tc>
          <w:tcPr>
            <w:tcW w:w="583"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1</w:t>
            </w:r>
          </w:p>
        </w:tc>
        <w:tc>
          <w:tcPr>
            <w:tcW w:w="740"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全保</w:t>
            </w:r>
          </w:p>
        </w:tc>
        <w:tc>
          <w:tcPr>
            <w:tcW w:w="1443" w:type="pct"/>
            <w:noWrap w:val="0"/>
            <w:vAlign w:val="center"/>
          </w:tcPr>
          <w:p>
            <w:pPr>
              <w:keepNext w:val="0"/>
              <w:keepLines w:val="0"/>
              <w:widowControl/>
              <w:suppressLineNumbers w:val="0"/>
              <w:jc w:val="center"/>
              <w:textAlignment w:val="center"/>
              <w:rPr>
                <w:rFonts w:hint="default"/>
                <w:lang w:val="en-US" w:eastAsia="zh-CN"/>
              </w:rPr>
            </w:pPr>
            <w:r>
              <w:rPr>
                <w:rFonts w:hint="eastAsia" w:ascii="宋体" w:hAnsi="宋体" w:eastAsia="宋体" w:cs="宋体"/>
                <w:b w:val="0"/>
                <w:color w:val="auto"/>
                <w:kern w:val="1"/>
                <w:sz w:val="24"/>
                <w:szCs w:val="24"/>
                <w:lang w:val="en-US" w:eastAsia="zh-CN" w:bidi="ar-SA"/>
              </w:rPr>
              <w:t xml:space="preserve"> GE LOGIQ V2 设备整机配件以及所有附属探头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428" w:type="pct"/>
            <w:noWrap w:val="0"/>
            <w:vAlign w:val="center"/>
          </w:tcPr>
          <w:p>
            <w:pPr>
              <w:pStyle w:val="15"/>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4</w:t>
            </w:r>
          </w:p>
        </w:tc>
        <w:tc>
          <w:tcPr>
            <w:tcW w:w="869" w:type="pct"/>
            <w:noWrap w:val="0"/>
            <w:vAlign w:val="center"/>
          </w:tcPr>
          <w:p>
            <w:pPr>
              <w:keepNext w:val="0"/>
              <w:keepLines w:val="0"/>
              <w:widowControl/>
              <w:suppressLineNumbers w:val="0"/>
              <w:jc w:val="center"/>
              <w:textAlignment w:val="center"/>
              <w:rPr>
                <w:rFonts w:hint="default"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彩色多普勒检测仪维保 开立 S60</w:t>
            </w:r>
          </w:p>
        </w:tc>
        <w:tc>
          <w:tcPr>
            <w:tcW w:w="471" w:type="pct"/>
            <w:noWrap w:val="0"/>
            <w:vAlign w:val="center"/>
          </w:tcPr>
          <w:p>
            <w:pPr>
              <w:pStyle w:val="15"/>
              <w:spacing w:before="208" w:line="360" w:lineRule="auto"/>
              <w:jc w:val="center"/>
              <w:rPr>
                <w:rFonts w:hint="default"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1</w:t>
            </w:r>
          </w:p>
        </w:tc>
        <w:tc>
          <w:tcPr>
            <w:tcW w:w="464" w:type="pct"/>
            <w:noWrap w:val="0"/>
            <w:vAlign w:val="center"/>
          </w:tcPr>
          <w:p>
            <w:pPr>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台</w:t>
            </w:r>
          </w:p>
        </w:tc>
        <w:tc>
          <w:tcPr>
            <w:tcW w:w="583"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1</w:t>
            </w:r>
          </w:p>
        </w:tc>
        <w:tc>
          <w:tcPr>
            <w:tcW w:w="740"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全保</w:t>
            </w:r>
          </w:p>
        </w:tc>
        <w:tc>
          <w:tcPr>
            <w:tcW w:w="1443"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开立 S60 设备整机配件以及所有附属探头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428" w:type="pct"/>
            <w:noWrap w:val="0"/>
            <w:vAlign w:val="center"/>
          </w:tcPr>
          <w:p>
            <w:pPr>
              <w:pStyle w:val="15"/>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5</w:t>
            </w:r>
          </w:p>
        </w:tc>
        <w:tc>
          <w:tcPr>
            <w:tcW w:w="869"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康养PET/CT Umi 550维保</w:t>
            </w:r>
          </w:p>
        </w:tc>
        <w:tc>
          <w:tcPr>
            <w:tcW w:w="471" w:type="pct"/>
            <w:noWrap w:val="0"/>
            <w:vAlign w:val="center"/>
          </w:tcPr>
          <w:p>
            <w:pPr>
              <w:pStyle w:val="15"/>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1</w:t>
            </w:r>
          </w:p>
        </w:tc>
        <w:tc>
          <w:tcPr>
            <w:tcW w:w="464" w:type="pct"/>
            <w:noWrap w:val="0"/>
            <w:vAlign w:val="center"/>
          </w:tcPr>
          <w:p>
            <w:pPr>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台</w:t>
            </w:r>
          </w:p>
        </w:tc>
        <w:tc>
          <w:tcPr>
            <w:tcW w:w="583"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1</w:t>
            </w:r>
          </w:p>
        </w:tc>
        <w:tc>
          <w:tcPr>
            <w:tcW w:w="740"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全保</w:t>
            </w:r>
          </w:p>
        </w:tc>
        <w:tc>
          <w:tcPr>
            <w:tcW w:w="1443"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包含人工服务，软件升级、常规备件（包含PET探测器，不含球管，高压、CT探测器）。第三方设备备件不包含，如放射源、高压注射器、稳压电源、UPS、激光相机、外配打印机。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428" w:type="pct"/>
            <w:noWrap w:val="0"/>
            <w:vAlign w:val="center"/>
          </w:tcPr>
          <w:p>
            <w:pPr>
              <w:pStyle w:val="15"/>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6</w:t>
            </w:r>
          </w:p>
        </w:tc>
        <w:tc>
          <w:tcPr>
            <w:tcW w:w="869"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放射科负一楼飞利浦DigitalDiagnost</w:t>
            </w:r>
            <w:r>
              <w:rPr>
                <w:rFonts w:hint="eastAsia" w:ascii="宋体" w:hAnsi="宋体" w:eastAsia="宋体" w:cs="宋体"/>
                <w:b w:val="0"/>
                <w:color w:val="auto"/>
                <w:kern w:val="1"/>
                <w:sz w:val="24"/>
                <w:szCs w:val="24"/>
                <w:lang w:val="en-US" w:eastAsia="zh-CN" w:bidi="ar-SA"/>
              </w:rPr>
              <w:br w:type="textWrapping"/>
            </w:r>
            <w:r>
              <w:rPr>
                <w:rFonts w:hint="eastAsia" w:ascii="宋体" w:hAnsi="宋体" w:eastAsia="宋体" w:cs="宋体"/>
                <w:b w:val="0"/>
                <w:color w:val="auto"/>
                <w:kern w:val="1"/>
                <w:sz w:val="24"/>
                <w:szCs w:val="24"/>
                <w:lang w:val="en-US" w:eastAsia="zh-CN" w:bidi="ar-SA"/>
              </w:rPr>
              <w:t>C90维保</w:t>
            </w:r>
          </w:p>
        </w:tc>
        <w:tc>
          <w:tcPr>
            <w:tcW w:w="471" w:type="pct"/>
            <w:noWrap w:val="0"/>
            <w:vAlign w:val="center"/>
          </w:tcPr>
          <w:p>
            <w:pPr>
              <w:pStyle w:val="15"/>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1</w:t>
            </w:r>
          </w:p>
        </w:tc>
        <w:tc>
          <w:tcPr>
            <w:tcW w:w="464" w:type="pct"/>
            <w:noWrap w:val="0"/>
            <w:vAlign w:val="center"/>
          </w:tcPr>
          <w:p>
            <w:pPr>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台</w:t>
            </w:r>
          </w:p>
        </w:tc>
        <w:tc>
          <w:tcPr>
            <w:tcW w:w="583"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3</w:t>
            </w:r>
          </w:p>
        </w:tc>
        <w:tc>
          <w:tcPr>
            <w:tcW w:w="740"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全保</w:t>
            </w:r>
          </w:p>
        </w:tc>
        <w:tc>
          <w:tcPr>
            <w:tcW w:w="1443"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sz w:val="24"/>
                <w:szCs w:val="24"/>
                <w:lang w:val="en-US" w:eastAsia="zh-CN"/>
              </w:rPr>
              <w:t>无限次人工全保服务，包含球管、探测器、工作站、高压发生器等在内所有影响设备正常运行的配件更换。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428" w:type="pct"/>
            <w:noWrap w:val="0"/>
            <w:vAlign w:val="center"/>
          </w:tcPr>
          <w:p>
            <w:pPr>
              <w:pStyle w:val="15"/>
              <w:spacing w:before="208" w:line="360" w:lineRule="auto"/>
              <w:jc w:val="center"/>
              <w:rPr>
                <w:rFonts w:hint="default"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7</w:t>
            </w:r>
          </w:p>
        </w:tc>
        <w:tc>
          <w:tcPr>
            <w:tcW w:w="869"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康养体检中心伊士通DR维保</w:t>
            </w:r>
          </w:p>
        </w:tc>
        <w:tc>
          <w:tcPr>
            <w:tcW w:w="471" w:type="pct"/>
            <w:noWrap w:val="0"/>
            <w:vAlign w:val="center"/>
          </w:tcPr>
          <w:p>
            <w:pPr>
              <w:pStyle w:val="15"/>
              <w:spacing w:before="208" w:line="360" w:lineRule="auto"/>
              <w:jc w:val="center"/>
              <w:rPr>
                <w:rFonts w:hint="default"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2</w:t>
            </w:r>
          </w:p>
        </w:tc>
        <w:tc>
          <w:tcPr>
            <w:tcW w:w="464" w:type="pct"/>
            <w:noWrap w:val="0"/>
            <w:vAlign w:val="center"/>
          </w:tcPr>
          <w:p>
            <w:pPr>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台</w:t>
            </w:r>
          </w:p>
        </w:tc>
        <w:tc>
          <w:tcPr>
            <w:tcW w:w="583"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3</w:t>
            </w:r>
          </w:p>
        </w:tc>
        <w:tc>
          <w:tcPr>
            <w:tcW w:w="740"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全保</w:t>
            </w:r>
          </w:p>
        </w:tc>
        <w:tc>
          <w:tcPr>
            <w:tcW w:w="1443"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无限次人工全保服务，包含球管、探测器、工作站、高压发生器等在内所有影响设备正常运行的配件更换。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428" w:type="pct"/>
            <w:noWrap w:val="0"/>
            <w:vAlign w:val="center"/>
          </w:tcPr>
          <w:p>
            <w:pPr>
              <w:pStyle w:val="15"/>
              <w:spacing w:before="208" w:line="360" w:lineRule="auto"/>
              <w:jc w:val="center"/>
              <w:rPr>
                <w:rFonts w:hint="default"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8</w:t>
            </w:r>
          </w:p>
        </w:tc>
        <w:tc>
          <w:tcPr>
            <w:tcW w:w="869"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联影房舱CT维保</w:t>
            </w:r>
          </w:p>
        </w:tc>
        <w:tc>
          <w:tcPr>
            <w:tcW w:w="471" w:type="pct"/>
            <w:noWrap w:val="0"/>
            <w:vAlign w:val="center"/>
          </w:tcPr>
          <w:p>
            <w:pPr>
              <w:pStyle w:val="15"/>
              <w:spacing w:before="208" w:line="360" w:lineRule="auto"/>
              <w:jc w:val="center"/>
              <w:rPr>
                <w:rFonts w:hint="default"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1</w:t>
            </w:r>
          </w:p>
        </w:tc>
        <w:tc>
          <w:tcPr>
            <w:tcW w:w="464" w:type="pct"/>
            <w:noWrap w:val="0"/>
            <w:vAlign w:val="center"/>
          </w:tcPr>
          <w:p>
            <w:pPr>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台</w:t>
            </w:r>
          </w:p>
        </w:tc>
        <w:tc>
          <w:tcPr>
            <w:tcW w:w="583"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3</w:t>
            </w:r>
          </w:p>
        </w:tc>
        <w:tc>
          <w:tcPr>
            <w:tcW w:w="740"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全保</w:t>
            </w:r>
          </w:p>
        </w:tc>
        <w:tc>
          <w:tcPr>
            <w:tcW w:w="1443"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方舱CT 1台包含人工服务、差旅及球管、探测器、高压发生器的保修，其中不包括：第三方外围设备（空调、激光相机、高压注射器、pacs服务器等），及第三方生产或拥有的软件升级，如操作系统。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428" w:type="pct"/>
            <w:noWrap w:val="0"/>
            <w:vAlign w:val="center"/>
          </w:tcPr>
          <w:p>
            <w:pPr>
              <w:pStyle w:val="15"/>
              <w:spacing w:before="208" w:line="360" w:lineRule="auto"/>
              <w:jc w:val="center"/>
              <w:rPr>
                <w:rFonts w:hint="default"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9</w:t>
            </w:r>
          </w:p>
        </w:tc>
        <w:tc>
          <w:tcPr>
            <w:tcW w:w="869"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GE数字化乳腺X射线机维保</w:t>
            </w:r>
          </w:p>
        </w:tc>
        <w:tc>
          <w:tcPr>
            <w:tcW w:w="471" w:type="pct"/>
            <w:noWrap w:val="0"/>
            <w:vAlign w:val="center"/>
          </w:tcPr>
          <w:p>
            <w:pPr>
              <w:pStyle w:val="15"/>
              <w:spacing w:before="208" w:line="360" w:lineRule="auto"/>
              <w:jc w:val="center"/>
              <w:rPr>
                <w:rFonts w:hint="default"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1</w:t>
            </w:r>
          </w:p>
        </w:tc>
        <w:tc>
          <w:tcPr>
            <w:tcW w:w="464" w:type="pct"/>
            <w:noWrap w:val="0"/>
            <w:vAlign w:val="center"/>
          </w:tcPr>
          <w:p>
            <w:pPr>
              <w:spacing w:before="208" w:line="360" w:lineRule="auto"/>
              <w:jc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台</w:t>
            </w:r>
          </w:p>
        </w:tc>
        <w:tc>
          <w:tcPr>
            <w:tcW w:w="583" w:type="pct"/>
            <w:noWrap w:val="0"/>
            <w:vAlign w:val="center"/>
          </w:tcPr>
          <w:p>
            <w:pPr>
              <w:keepNext w:val="0"/>
              <w:keepLines w:val="0"/>
              <w:widowControl/>
              <w:suppressLineNumbers w:val="0"/>
              <w:jc w:val="center"/>
              <w:textAlignment w:val="center"/>
              <w:rPr>
                <w:rFonts w:hint="eastAsia" w:ascii="宋体" w:hAnsi="宋体" w:eastAsia="宋体" w:cs="宋体"/>
                <w:b w:val="0"/>
                <w:color w:val="auto"/>
                <w:kern w:val="1"/>
                <w:sz w:val="24"/>
                <w:szCs w:val="24"/>
                <w:lang w:val="en-US" w:eastAsia="zh-CN" w:bidi="ar-SA"/>
              </w:rPr>
            </w:pPr>
            <w:r>
              <w:rPr>
                <w:rFonts w:hint="eastAsia" w:ascii="宋体" w:hAnsi="宋体" w:eastAsia="宋体" w:cs="宋体"/>
                <w:b w:val="0"/>
                <w:color w:val="auto"/>
                <w:kern w:val="1"/>
                <w:sz w:val="24"/>
                <w:szCs w:val="24"/>
                <w:lang w:val="en-US" w:eastAsia="zh-CN" w:bidi="ar-SA"/>
              </w:rPr>
              <w:t>3</w:t>
            </w:r>
          </w:p>
        </w:tc>
        <w:tc>
          <w:tcPr>
            <w:tcW w:w="740" w:type="pct"/>
            <w:noWrap w:val="0"/>
            <w:vAlign w:val="center"/>
          </w:tcPr>
          <w:p>
            <w:pPr>
              <w:pStyle w:val="15"/>
              <w:spacing w:before="208" w:line="360" w:lineRule="auto"/>
              <w:jc w:val="center"/>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技术保</w:t>
            </w:r>
          </w:p>
        </w:tc>
        <w:tc>
          <w:tcPr>
            <w:tcW w:w="1443" w:type="pct"/>
            <w:noWrap w:val="0"/>
            <w:vAlign w:val="center"/>
          </w:tcPr>
          <w:p>
            <w:pPr>
              <w:pStyle w:val="15"/>
              <w:spacing w:before="208" w:line="360" w:lineRule="auto"/>
              <w:jc w:val="center"/>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全年无限次叫修，所有备件发生损坏无法使用时免费更换（球管，探测器除外）：</w:t>
            </w:r>
          </w:p>
        </w:tc>
      </w:tr>
    </w:tbl>
    <w:p>
      <w:pPr>
        <w:spacing w:line="360" w:lineRule="auto"/>
        <w:ind w:firstLine="480" w:firstLineChars="200"/>
        <w:rPr>
          <w:rFonts w:hint="eastAsia"/>
          <w:bCs/>
          <w:color w:val="auto"/>
          <w:sz w:val="24"/>
          <w:lang w:val="en-US" w:eastAsia="zh-CN"/>
        </w:rPr>
      </w:pPr>
      <w:r>
        <w:rPr>
          <w:rFonts w:hint="eastAsia"/>
          <w:bCs/>
          <w:color w:val="auto"/>
          <w:sz w:val="24"/>
          <w:lang w:val="en-US" w:eastAsia="zh-CN"/>
        </w:rPr>
        <w:t>维保服务内容包括：所有</w:t>
      </w:r>
      <w:r>
        <w:rPr>
          <w:rFonts w:hint="eastAsia"/>
          <w:bCs/>
          <w:color w:val="auto"/>
          <w:sz w:val="24"/>
        </w:rPr>
        <w:t>人工</w:t>
      </w:r>
      <w:r>
        <w:rPr>
          <w:rFonts w:hint="eastAsia"/>
          <w:bCs/>
          <w:color w:val="auto"/>
          <w:sz w:val="24"/>
          <w:lang w:eastAsia="zh-CN"/>
        </w:rPr>
        <w:t>、</w:t>
      </w:r>
      <w:r>
        <w:rPr>
          <w:rFonts w:hint="eastAsia"/>
          <w:bCs/>
          <w:color w:val="auto"/>
          <w:sz w:val="24"/>
        </w:rPr>
        <w:t>常规耗材、维修所有配件</w:t>
      </w:r>
      <w:r>
        <w:rPr>
          <w:rFonts w:hint="eastAsia"/>
          <w:bCs/>
          <w:color w:val="auto"/>
          <w:sz w:val="24"/>
          <w:lang w:eastAsia="zh-CN"/>
        </w:rPr>
        <w:t>、</w:t>
      </w:r>
      <w:r>
        <w:rPr>
          <w:rFonts w:hint="eastAsia"/>
          <w:bCs/>
          <w:color w:val="auto"/>
          <w:sz w:val="24"/>
          <w:lang w:val="en-US" w:eastAsia="zh-CN"/>
        </w:rPr>
        <w:t>定期巡检、维护保养所需耗材等所有费用。</w:t>
      </w:r>
      <w:bookmarkStart w:id="0" w:name="_GoBack"/>
      <w:bookmarkEnd w:id="0"/>
    </w:p>
    <w:p>
      <w:pPr>
        <w:pStyle w:val="2"/>
        <w:rPr>
          <w:rFonts w:hint="eastAsia" w:ascii="宋体" w:hAnsi="宋体" w:eastAsia="宋体" w:cs="宋体"/>
          <w:color w:val="000000" w:themeColor="text1"/>
          <w:sz w:val="24"/>
          <w:szCs w:val="24"/>
          <w14:textFill>
            <w14:solidFill>
              <w14:schemeClr w14:val="tx1"/>
            </w14:solidFill>
          </w14:textFill>
        </w:rPr>
      </w:pPr>
    </w:p>
    <w:p>
      <w:pPr>
        <w:rPr>
          <w:rFonts w:hint="eastAsia" w:ascii="仿宋" w:hAnsi="仿宋" w:eastAsia="仿宋" w:cs="仿宋"/>
          <w:b/>
          <w:bCs/>
          <w:color w:val="auto"/>
          <w:sz w:val="28"/>
          <w:szCs w:val="28"/>
        </w:rPr>
      </w:pPr>
    </w:p>
    <w:p>
      <w:pPr>
        <w:rPr>
          <w:rFonts w:hint="eastAsia" w:ascii="仿宋" w:hAnsi="仿宋" w:eastAsia="仿宋" w:cs="仿宋"/>
          <w:b/>
          <w:bCs/>
          <w:color w:val="auto"/>
          <w:sz w:val="28"/>
          <w:szCs w:val="28"/>
        </w:rPr>
      </w:pPr>
    </w:p>
    <w:p>
      <w:pPr>
        <w:rPr>
          <w:rFonts w:hint="eastAsia" w:ascii="仿宋" w:hAnsi="仿宋" w:eastAsia="仿宋" w:cs="仿宋"/>
          <w:color w:val="auto"/>
          <w:sz w:val="28"/>
          <w:szCs w:val="28"/>
        </w:rPr>
      </w:pP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val="en-US" w:eastAsia="zh-CN"/>
        </w:rPr>
        <w:t>调研</w:t>
      </w:r>
      <w:r>
        <w:rPr>
          <w:rFonts w:hint="eastAsia" w:ascii="仿宋" w:hAnsi="仿宋" w:eastAsia="仿宋" w:cs="仿宋"/>
          <w:b/>
          <w:bCs/>
          <w:color w:val="auto"/>
          <w:sz w:val="28"/>
          <w:szCs w:val="28"/>
        </w:rPr>
        <w:t>资格要求</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符合《中华人民共和国政府采购法》第二十二条规定的条件；</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1.具有独立承担民事责任的能力；</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2.具有良好的商业信誉和健全的财务会计制度；</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3.具有履行合同所必须的设备和专业技术能力；</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4.具有依法缴纳税收和社会保障资金的良好记录；</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5.参加本次政府采购活动前三年内，在经营活动中没有重大违法记录；</w:t>
      </w:r>
    </w:p>
    <w:p>
      <w:pPr>
        <w:ind w:left="0" w:leftChars="0" w:firstLine="638" w:firstLineChars="228"/>
        <w:rPr>
          <w:rFonts w:hint="eastAsia" w:ascii="仿宋" w:hAnsi="仿宋" w:eastAsia="仿宋" w:cs="仿宋"/>
          <w:color w:val="auto"/>
          <w:sz w:val="28"/>
          <w:szCs w:val="28"/>
          <w:lang w:eastAsia="zh-CN"/>
        </w:rPr>
      </w:pPr>
      <w:r>
        <w:rPr>
          <w:rFonts w:hint="eastAsia" w:ascii="仿宋" w:hAnsi="仿宋" w:eastAsia="仿宋" w:cs="仿宋"/>
          <w:color w:val="auto"/>
          <w:sz w:val="28"/>
          <w:szCs w:val="28"/>
        </w:rPr>
        <w:t>6.符合法律、行政法规规定的其他条件</w:t>
      </w:r>
      <w:r>
        <w:rPr>
          <w:rFonts w:hint="eastAsia" w:ascii="仿宋" w:hAnsi="仿宋" w:eastAsia="仿宋" w:cs="仿宋"/>
          <w:color w:val="auto"/>
          <w:sz w:val="28"/>
          <w:szCs w:val="28"/>
          <w:lang w:eastAsia="zh-CN"/>
        </w:rPr>
        <w:t>。</w:t>
      </w:r>
    </w:p>
    <w:p>
      <w:pPr>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（三）现场勘察时间：无。</w:t>
      </w:r>
    </w:p>
    <w:p>
      <w:pPr>
        <w:rPr>
          <w:rFonts w:hint="default"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（四）调研文件送达要求</w:t>
      </w:r>
      <w:r>
        <w:rPr>
          <w:rFonts w:hint="eastAsia" w:ascii="仿宋" w:hAnsi="仿宋" w:eastAsia="仿宋" w:cs="仿宋"/>
          <w:color w:val="auto"/>
          <w:sz w:val="28"/>
          <w:szCs w:val="28"/>
          <w:lang w:val="en-US" w:eastAsia="zh-CN"/>
        </w:rPr>
        <w:t>：</w:t>
      </w:r>
    </w:p>
    <w:p>
      <w:pPr>
        <w:ind w:left="0" w:leftChars="0" w:firstLine="638" w:firstLineChars="228"/>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调研活动的供应商于2024年</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29</w:t>
      </w:r>
      <w:r>
        <w:rPr>
          <w:rFonts w:hint="eastAsia" w:ascii="仿宋" w:hAnsi="仿宋" w:eastAsia="仿宋" w:cs="仿宋"/>
          <w:color w:val="auto"/>
          <w:sz w:val="28"/>
          <w:szCs w:val="28"/>
        </w:rPr>
        <w:t>日至2024年</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日（上午9:00-12:00下午2:30-</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:00）内按照我方要求将调研申请文件递交至</w:t>
      </w:r>
      <w:r>
        <w:rPr>
          <w:rFonts w:hint="eastAsia" w:ascii="仿宋" w:hAnsi="仿宋" w:eastAsia="仿宋" w:cs="仿宋"/>
          <w:color w:val="auto"/>
          <w:sz w:val="28"/>
          <w:szCs w:val="28"/>
          <w:lang w:val="en-US" w:eastAsia="zh-CN"/>
        </w:rPr>
        <w:t>四川五洲招标代理有限公司，</w:t>
      </w:r>
      <w:r>
        <w:rPr>
          <w:rFonts w:hint="eastAsia" w:ascii="仿宋" w:hAnsi="仿宋" w:eastAsia="仿宋" w:cs="仿宋"/>
          <w:color w:val="auto"/>
          <w:sz w:val="28"/>
          <w:szCs w:val="28"/>
        </w:rPr>
        <w:t>本次调研申请文件</w:t>
      </w:r>
      <w:r>
        <w:rPr>
          <w:rFonts w:hint="eastAsia" w:ascii="仿宋" w:hAnsi="仿宋" w:eastAsia="仿宋" w:cs="仿宋"/>
          <w:color w:val="auto"/>
          <w:sz w:val="28"/>
          <w:szCs w:val="28"/>
          <w:lang w:val="en-US" w:eastAsia="zh-CN"/>
        </w:rPr>
        <w:t>递交方式为两种，邮箱递交</w:t>
      </w:r>
      <w:r>
        <w:rPr>
          <w:rFonts w:hint="eastAsia" w:ascii="仿宋" w:hAnsi="仿宋" w:eastAsia="仿宋" w:cs="仿宋"/>
          <w:color w:val="auto"/>
          <w:sz w:val="28"/>
          <w:szCs w:val="28"/>
        </w:rPr>
        <w:t>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请</w:t>
      </w:r>
      <w:r>
        <w:rPr>
          <w:rFonts w:hint="eastAsia" w:ascii="仿宋" w:hAnsi="仿宋" w:eastAsia="仿宋" w:cs="仿宋"/>
          <w:color w:val="auto"/>
          <w:sz w:val="28"/>
          <w:szCs w:val="28"/>
        </w:rPr>
        <w:t>邮箱发送至</w:t>
      </w:r>
      <w:r>
        <w:rPr>
          <w:rFonts w:hint="eastAsia" w:ascii="仿宋" w:hAnsi="仿宋" w:eastAsia="仿宋" w:cs="仿宋"/>
          <w:color w:val="auto"/>
          <w:sz w:val="28"/>
          <w:szCs w:val="28"/>
          <w:lang w:val="en-US" w:eastAsia="zh-CN"/>
        </w:rPr>
        <w:t>572297758@qq.com（注：使</w:t>
      </w:r>
      <w:r>
        <w:rPr>
          <w:rFonts w:hint="eastAsia" w:ascii="仿宋" w:hAnsi="仿宋" w:eastAsia="仿宋" w:cs="仿宋"/>
          <w:color w:val="auto"/>
          <w:sz w:val="28"/>
          <w:szCs w:val="28"/>
        </w:rPr>
        <w:t>用邮箱发送的调研申请文件需为盖章版扫描件）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现场递交的，请将纸质原件（加盖供应商鲜章）递交至</w:t>
      </w:r>
      <w:r>
        <w:rPr>
          <w:rFonts w:hint="eastAsia" w:ascii="仿宋" w:hAnsi="仿宋" w:eastAsia="仿宋" w:cs="仿宋"/>
          <w:color w:val="auto"/>
          <w:sz w:val="28"/>
          <w:szCs w:val="28"/>
          <w:lang w:eastAsia="zh-CN"/>
        </w:rPr>
        <w:t>西昌市海河东路</w:t>
      </w:r>
      <w:r>
        <w:rPr>
          <w:rFonts w:hint="eastAsia" w:ascii="仿宋" w:hAnsi="仿宋" w:eastAsia="仿宋" w:cs="仿宋"/>
          <w:color w:val="auto"/>
          <w:sz w:val="28"/>
          <w:szCs w:val="28"/>
          <w:lang w:val="en-US" w:eastAsia="zh-CN"/>
        </w:rPr>
        <w:t>四川五洲招标代理有限公司凉山分公司。</w:t>
      </w:r>
    </w:p>
    <w:p>
      <w:pPr>
        <w:ind w:left="0" w:leftChars="0" w:firstLine="638" w:firstLineChars="228"/>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联系人：</w:t>
      </w:r>
      <w:r>
        <w:rPr>
          <w:rFonts w:hint="eastAsia" w:ascii="仿宋" w:hAnsi="仿宋" w:eastAsia="仿宋" w:cs="仿宋"/>
          <w:color w:val="auto"/>
          <w:sz w:val="28"/>
          <w:szCs w:val="28"/>
          <w:lang w:val="en-US" w:eastAsia="zh-CN"/>
        </w:rPr>
        <w:t>马先生</w:t>
      </w:r>
    </w:p>
    <w:p>
      <w:pPr>
        <w:ind w:left="0" w:leftChars="0" w:firstLine="638" w:firstLineChars="228"/>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联系电话：</w:t>
      </w:r>
      <w:r>
        <w:rPr>
          <w:rFonts w:hint="eastAsia" w:ascii="仿宋" w:hAnsi="仿宋" w:eastAsia="仿宋" w:cs="仿宋"/>
          <w:color w:val="auto"/>
          <w:sz w:val="28"/>
          <w:szCs w:val="28"/>
          <w:lang w:val="en-US" w:eastAsia="zh-CN"/>
        </w:rPr>
        <w:t>17608028404</w:t>
      </w:r>
    </w:p>
    <w:p>
      <w:pPr>
        <w:ind w:left="0" w:leftChars="0" w:firstLine="638" w:firstLineChars="228"/>
        <w:rPr>
          <w:rFonts w:hint="eastAsia" w:ascii="仿宋" w:hAnsi="仿宋" w:eastAsia="仿宋" w:cs="仿宋"/>
          <w:color w:val="auto"/>
          <w:sz w:val="28"/>
          <w:szCs w:val="28"/>
        </w:rPr>
      </w:pPr>
      <w:r>
        <w:rPr>
          <w:rFonts w:hint="eastAsia" w:ascii="仿宋" w:hAnsi="仿宋" w:eastAsia="仿宋" w:cs="仿宋"/>
          <w:color w:val="auto"/>
          <w:sz w:val="28"/>
          <w:szCs w:val="28"/>
        </w:rPr>
        <w:t>注：以上</w:t>
      </w:r>
      <w:r>
        <w:rPr>
          <w:rFonts w:hint="eastAsia" w:ascii="仿宋" w:hAnsi="仿宋" w:eastAsia="仿宋" w:cs="仿宋"/>
          <w:color w:val="auto"/>
          <w:sz w:val="28"/>
          <w:szCs w:val="28"/>
          <w:lang w:val="en-US" w:eastAsia="zh-CN"/>
        </w:rPr>
        <w:t>两</w:t>
      </w:r>
      <w:r>
        <w:rPr>
          <w:rFonts w:hint="eastAsia" w:ascii="仿宋" w:hAnsi="仿宋" w:eastAsia="仿宋" w:cs="仿宋"/>
          <w:color w:val="auto"/>
          <w:sz w:val="28"/>
          <w:szCs w:val="28"/>
        </w:rPr>
        <w:t>种</w:t>
      </w:r>
      <w:r>
        <w:rPr>
          <w:rFonts w:hint="eastAsia" w:ascii="仿宋" w:hAnsi="仿宋" w:eastAsia="仿宋" w:cs="仿宋"/>
          <w:color w:val="auto"/>
          <w:sz w:val="28"/>
          <w:szCs w:val="28"/>
          <w:lang w:val="en-US" w:eastAsia="zh-CN"/>
        </w:rPr>
        <w:t>参与</w:t>
      </w:r>
      <w:r>
        <w:rPr>
          <w:rFonts w:hint="eastAsia" w:ascii="仿宋" w:hAnsi="仿宋" w:eastAsia="仿宋" w:cs="仿宋"/>
          <w:color w:val="auto"/>
          <w:sz w:val="28"/>
          <w:szCs w:val="28"/>
        </w:rPr>
        <w:t>方式均需要提供供应商营业执照复印件、供应商单位介绍信原件（介绍信附注联系人电话及邮箱）及</w:t>
      </w:r>
      <w:r>
        <w:rPr>
          <w:rFonts w:hint="eastAsia" w:ascii="仿宋" w:hAnsi="仿宋" w:eastAsia="仿宋" w:cs="仿宋"/>
          <w:color w:val="auto"/>
          <w:sz w:val="28"/>
          <w:szCs w:val="28"/>
          <w:lang w:val="en-US" w:eastAsia="zh-CN"/>
        </w:rPr>
        <w:t>联系</w:t>
      </w:r>
      <w:r>
        <w:rPr>
          <w:rFonts w:hint="eastAsia" w:ascii="仿宋" w:hAnsi="仿宋" w:eastAsia="仿宋" w:cs="仿宋"/>
          <w:color w:val="auto"/>
          <w:sz w:val="28"/>
          <w:szCs w:val="28"/>
        </w:rPr>
        <w:t>人身份证正反面复印件[加盖供应商单位公章（鲜章）]。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textAlignment w:val="baseline"/>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（五）、调研申请文件要求：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440"/>
        <w:textAlignment w:val="baseline"/>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调研文件需包含1、营业执照；2法定代表人委托书；3、服务要求；4、报价；5、商务条款；6、履约验收方案、7、参加调研供应商是否为中小企业（提供中小企业声明函详见市场调研表）等，供应商认为与本次调研项目有关的履约验收方案资料由供应商自行提供。</w:t>
      </w:r>
    </w:p>
    <w:p>
      <w:pPr>
        <w:rPr>
          <w:rFonts w:hint="eastAsia" w:ascii="仿宋" w:hAnsi="仿宋" w:eastAsia="仿宋" w:cs="仿宋"/>
          <w:b/>
          <w:bCs/>
          <w:color w:val="auto"/>
          <w:sz w:val="28"/>
          <w:szCs w:val="28"/>
        </w:rPr>
      </w:pPr>
    </w:p>
    <w:p>
      <w:pPr>
        <w:ind w:firstLine="560" w:firstLineChars="200"/>
        <w:rPr>
          <w:rFonts w:hint="eastAsia" w:ascii="仿宋" w:hAnsi="仿宋" w:eastAsia="仿宋" w:cs="仿宋"/>
          <w:color w:val="auto"/>
          <w:sz w:val="28"/>
          <w:szCs w:val="28"/>
          <w:lang w:eastAsia="zh-CN"/>
        </w:rPr>
      </w:pPr>
    </w:p>
    <w:p>
      <w:pPr>
        <w:pStyle w:val="2"/>
        <w:jc w:val="right"/>
        <w:rPr>
          <w:rFonts w:hint="eastAsia" w:ascii="仿宋" w:hAnsi="仿宋" w:eastAsia="仿宋" w:cs="仿宋"/>
          <w:color w:val="auto"/>
          <w:sz w:val="28"/>
          <w:szCs w:val="28"/>
          <w:lang w:val="en-US" w:eastAsia="zh-CN"/>
        </w:rPr>
      </w:pPr>
    </w:p>
    <w:p>
      <w:pPr>
        <w:jc w:val="center"/>
        <w:rPr>
          <w:rFonts w:hint="eastAsia" w:ascii="仿宋" w:hAnsi="仿宋" w:eastAsia="仿宋" w:cs="仿宋"/>
          <w:color w:val="auto"/>
          <w:sz w:val="28"/>
          <w:szCs w:val="28"/>
          <w:lang w:val="en-US" w:eastAsia="zh-CN"/>
        </w:rPr>
      </w:pPr>
    </w:p>
    <w:p>
      <w:pPr>
        <w:jc w:val="right"/>
        <w:rPr>
          <w:rFonts w:hint="default"/>
          <w:color w:val="auto"/>
          <w:lang w:val="en-US"/>
        </w:rPr>
      </w:pPr>
      <w:r>
        <w:rPr>
          <w:rFonts w:hint="eastAsia" w:ascii="仿宋" w:hAnsi="仿宋" w:eastAsia="仿宋" w:cs="仿宋"/>
          <w:color w:val="auto"/>
          <w:sz w:val="28"/>
          <w:szCs w:val="28"/>
          <w:lang w:val="en-US" w:eastAsia="zh-CN"/>
        </w:rPr>
        <w:t>2024年9月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Y2M2N2RjNGM5ZDE4ZjY0ZDM1MmNmNjMyYjM1ODgifQ=="/>
  </w:docVars>
  <w:rsids>
    <w:rsidRoot w:val="5A192471"/>
    <w:rsid w:val="012634A2"/>
    <w:rsid w:val="0138166C"/>
    <w:rsid w:val="02550F58"/>
    <w:rsid w:val="03103BAE"/>
    <w:rsid w:val="05663C6F"/>
    <w:rsid w:val="06443275"/>
    <w:rsid w:val="06F24CFF"/>
    <w:rsid w:val="07F05D6A"/>
    <w:rsid w:val="085546C8"/>
    <w:rsid w:val="0961519A"/>
    <w:rsid w:val="0AAF5095"/>
    <w:rsid w:val="0AC34A90"/>
    <w:rsid w:val="0B0C55A3"/>
    <w:rsid w:val="0B1C3A38"/>
    <w:rsid w:val="0FC610FD"/>
    <w:rsid w:val="12AB3B55"/>
    <w:rsid w:val="12D0134B"/>
    <w:rsid w:val="130A686C"/>
    <w:rsid w:val="134B2E23"/>
    <w:rsid w:val="13E56C70"/>
    <w:rsid w:val="147A1458"/>
    <w:rsid w:val="15934B12"/>
    <w:rsid w:val="181819C7"/>
    <w:rsid w:val="18A52F64"/>
    <w:rsid w:val="1A195792"/>
    <w:rsid w:val="1ABA0B77"/>
    <w:rsid w:val="1BB6133F"/>
    <w:rsid w:val="1CB56661"/>
    <w:rsid w:val="1CF10155"/>
    <w:rsid w:val="1E2C28B5"/>
    <w:rsid w:val="1F525822"/>
    <w:rsid w:val="2038524E"/>
    <w:rsid w:val="22347461"/>
    <w:rsid w:val="26480ADD"/>
    <w:rsid w:val="26AF5308"/>
    <w:rsid w:val="276E08C0"/>
    <w:rsid w:val="28996270"/>
    <w:rsid w:val="2A45488D"/>
    <w:rsid w:val="2AC06945"/>
    <w:rsid w:val="2CE33F5E"/>
    <w:rsid w:val="2FD16645"/>
    <w:rsid w:val="30717AD3"/>
    <w:rsid w:val="30CD1601"/>
    <w:rsid w:val="31D15242"/>
    <w:rsid w:val="33AB6E58"/>
    <w:rsid w:val="342D2A38"/>
    <w:rsid w:val="34EF6A10"/>
    <w:rsid w:val="351D3D85"/>
    <w:rsid w:val="36C721FA"/>
    <w:rsid w:val="3749213D"/>
    <w:rsid w:val="38CE659A"/>
    <w:rsid w:val="395D7A19"/>
    <w:rsid w:val="3A0D43C8"/>
    <w:rsid w:val="3B4B47A2"/>
    <w:rsid w:val="3D5831EA"/>
    <w:rsid w:val="3DCE20C0"/>
    <w:rsid w:val="3E265A58"/>
    <w:rsid w:val="3E302C87"/>
    <w:rsid w:val="3F177AA8"/>
    <w:rsid w:val="40BE01CA"/>
    <w:rsid w:val="41126927"/>
    <w:rsid w:val="41856683"/>
    <w:rsid w:val="41911D83"/>
    <w:rsid w:val="44B813D4"/>
    <w:rsid w:val="44E623E5"/>
    <w:rsid w:val="4588349D"/>
    <w:rsid w:val="48B8579C"/>
    <w:rsid w:val="49C97F2E"/>
    <w:rsid w:val="500F3B53"/>
    <w:rsid w:val="51453FF0"/>
    <w:rsid w:val="530565D7"/>
    <w:rsid w:val="539F3202"/>
    <w:rsid w:val="53A74089"/>
    <w:rsid w:val="54FC2A5F"/>
    <w:rsid w:val="55A7090F"/>
    <w:rsid w:val="59CA78ED"/>
    <w:rsid w:val="5A192471"/>
    <w:rsid w:val="5D87497E"/>
    <w:rsid w:val="60DC3129"/>
    <w:rsid w:val="617A375E"/>
    <w:rsid w:val="631F286B"/>
    <w:rsid w:val="635A407B"/>
    <w:rsid w:val="64CB0779"/>
    <w:rsid w:val="65F7686C"/>
    <w:rsid w:val="67056041"/>
    <w:rsid w:val="68FC4D7F"/>
    <w:rsid w:val="6BCC3834"/>
    <w:rsid w:val="6C3950C3"/>
    <w:rsid w:val="705D0EFE"/>
    <w:rsid w:val="70E611B1"/>
    <w:rsid w:val="713F48D1"/>
    <w:rsid w:val="71F92EA9"/>
    <w:rsid w:val="734C1CDF"/>
    <w:rsid w:val="735E2AFA"/>
    <w:rsid w:val="73A3131E"/>
    <w:rsid w:val="73E816B9"/>
    <w:rsid w:val="747F6FF7"/>
    <w:rsid w:val="74F16D12"/>
    <w:rsid w:val="7879264D"/>
    <w:rsid w:val="7908404B"/>
    <w:rsid w:val="7A9E1BD4"/>
    <w:rsid w:val="7AE03A8A"/>
    <w:rsid w:val="7D7358BD"/>
    <w:rsid w:val="7DE30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1"/>
    <w:pPr>
      <w:spacing w:before="265"/>
      <w:ind w:left="147"/>
      <w:outlineLvl w:val="0"/>
    </w:pPr>
    <w:rPr>
      <w:sz w:val="36"/>
      <w:szCs w:val="36"/>
    </w:rPr>
  </w:style>
  <w:style w:type="character" w:default="1" w:styleId="12">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line="360" w:lineRule="auto"/>
    </w:pPr>
    <w:rPr>
      <w:color w:val="FF0000"/>
    </w:rPr>
  </w:style>
  <w:style w:type="paragraph" w:styleId="4">
    <w:name w:val="Normal Indent"/>
    <w:basedOn w:val="1"/>
    <w:autoRedefine/>
    <w:qFormat/>
    <w:uiPriority w:val="0"/>
    <w:pPr>
      <w:widowControl/>
      <w:ind w:firstLine="420" w:firstLineChars="200"/>
      <w:jc w:val="left"/>
    </w:pPr>
    <w:rPr>
      <w:rFonts w:ascii="Calibri" w:hAnsi="Calibri" w:eastAsia="宋体"/>
      <w:sz w:val="24"/>
      <w:szCs w:val="24"/>
    </w:rPr>
  </w:style>
  <w:style w:type="paragraph" w:styleId="5">
    <w:name w:val="annotation text"/>
    <w:basedOn w:val="1"/>
    <w:autoRedefine/>
    <w:qFormat/>
    <w:uiPriority w:val="0"/>
    <w:pPr>
      <w:jc w:val="left"/>
    </w:pPr>
  </w:style>
  <w:style w:type="paragraph" w:styleId="6">
    <w:name w:val="Body Text Indent 2"/>
    <w:basedOn w:val="1"/>
    <w:next w:val="7"/>
    <w:qFormat/>
    <w:uiPriority w:val="0"/>
    <w:pPr>
      <w:spacing w:after="120" w:afterLines="0" w:line="480" w:lineRule="auto"/>
      <w:ind w:left="420" w:leftChars="200"/>
    </w:pPr>
  </w:style>
  <w:style w:type="paragraph" w:customStyle="1" w:styleId="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character" w:customStyle="1" w:styleId="14">
    <w:name w:val="NormalCharacter"/>
    <w:qFormat/>
    <w:uiPriority w:val="0"/>
    <w:rPr>
      <w:kern w:val="2"/>
      <w:sz w:val="21"/>
      <w:szCs w:val="24"/>
      <w:lang w:val="en-US" w:eastAsia="zh-CN" w:bidi="ar-SA"/>
    </w:rPr>
  </w:style>
  <w:style w:type="paragraph" w:customStyle="1" w:styleId="15">
    <w:name w:val="Table Text"/>
    <w:basedOn w:val="1"/>
    <w:autoRedefine/>
    <w:semiHidden/>
    <w:qFormat/>
    <w:uiPriority w:val="0"/>
    <w:rPr>
      <w:rFonts w:ascii="仿宋" w:hAnsi="仿宋" w:eastAsia="仿宋" w:cs="仿宋"/>
      <w:sz w:val="22"/>
      <w:szCs w:val="22"/>
      <w:lang w:val="en-US" w:eastAsia="en-US" w:bidi="ar-SA"/>
    </w:rPr>
  </w:style>
  <w:style w:type="character" w:customStyle="1" w:styleId="16">
    <w:name w:val="font21"/>
    <w:basedOn w:val="12"/>
    <w:autoRedefine/>
    <w:qFormat/>
    <w:uiPriority w:val="0"/>
    <w:rPr>
      <w:rFonts w:hint="eastAsia" w:ascii="宋体" w:hAnsi="宋体" w:eastAsia="宋体" w:cs="宋体"/>
      <w:color w:val="000000"/>
      <w:sz w:val="22"/>
      <w:szCs w:val="22"/>
      <w:u w:val="none"/>
    </w:rPr>
  </w:style>
  <w:style w:type="paragraph" w:customStyle="1" w:styleId="17">
    <w:name w:val="Table Paragraph"/>
    <w:basedOn w:val="1"/>
    <w:autoRedefine/>
    <w:qFormat/>
    <w:uiPriority w:val="1"/>
    <w:pPr>
      <w:spacing w:before="144"/>
      <w:jc w:val="center"/>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6494</Words>
  <Characters>7013</Characters>
  <Lines>0</Lines>
  <Paragraphs>0</Paragraphs>
  <TotalTime>5</TotalTime>
  <ScaleCrop>false</ScaleCrop>
  <LinksUpToDate>false</LinksUpToDate>
  <CharactersWithSpaces>7237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2022-04-27T07:33:00Z</dcterms:created>
  <dc:creator>柠檬不萌18090661003</dc:creator>
  <cp:lastModifiedBy>Administrator</cp:lastModifiedBy>
  <dcterms:modified xsi:type="dcterms:W3CDTF">2024-09-27T08:56:05Z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1644D8E91BA74CA2B6A49B807549C83E_13</vt:lpwstr>
  </property>
</Properties>
</file>